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8F" w:rsidRDefault="0098738F" w:rsidP="0065613A">
      <w:pPr>
        <w:pStyle w:val="a3"/>
        <w:spacing w:after="0" w:afterAutospacing="0"/>
      </w:pPr>
    </w:p>
    <w:tbl>
      <w:tblPr>
        <w:tblW w:w="9555" w:type="dxa"/>
        <w:tblLayout w:type="fixed"/>
        <w:tblLook w:val="04A0"/>
      </w:tblPr>
      <w:tblGrid>
        <w:gridCol w:w="9555"/>
      </w:tblGrid>
      <w:tr w:rsidR="0065613A" w:rsidTr="0065613A">
        <w:trPr>
          <w:trHeight w:val="2129"/>
        </w:trPr>
        <w:tc>
          <w:tcPr>
            <w:tcW w:w="9551" w:type="dxa"/>
          </w:tcPr>
          <w:p w:rsidR="0065613A" w:rsidRDefault="0065613A">
            <w:pPr>
              <w:pStyle w:val="3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13A" w:rsidRDefault="0065613A" w:rsidP="0065613A">
            <w:pPr>
              <w:pStyle w:val="3"/>
              <w:jc w:val="center"/>
              <w:rPr>
                <w:rFonts w:ascii="Bookman Old Style" w:eastAsia="Arial Unicode MS" w:hAnsi="Bookman Old Style"/>
                <w:bCs w:val="0"/>
                <w:lang w:eastAsia="en-US"/>
              </w:rPr>
            </w:pPr>
            <w:r>
              <w:rPr>
                <w:rFonts w:ascii="Bookman Old Style" w:hAnsi="Bookman Old Style"/>
                <w:bCs w:val="0"/>
                <w:lang w:eastAsia="en-US"/>
              </w:rPr>
              <w:t>Собрание  представителей</w:t>
            </w:r>
          </w:p>
          <w:p w:rsidR="0065613A" w:rsidRDefault="0065613A" w:rsidP="0065613A">
            <w:pPr>
              <w:spacing w:after="0"/>
              <w:jc w:val="center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сельского поселения Старая Шентала муниципального</w:t>
            </w:r>
          </w:p>
          <w:p w:rsidR="0065613A" w:rsidRDefault="0065613A" w:rsidP="0065613A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района  Шенталинский  Самарской  области</w:t>
            </w:r>
          </w:p>
          <w:p w:rsidR="0065613A" w:rsidRPr="0065613A" w:rsidRDefault="0065613A" w:rsidP="0065613A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_________________________________________</w:t>
            </w:r>
          </w:p>
          <w:p w:rsidR="0065613A" w:rsidRPr="0065613A" w:rsidRDefault="0065613A" w:rsidP="00656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1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5613A">
              <w:rPr>
                <w:rFonts w:ascii="Times New Roman" w:hAnsi="Times New Roman" w:cs="Times New Roman"/>
                <w:sz w:val="20"/>
                <w:szCs w:val="20"/>
              </w:rPr>
              <w:t>. Старая Шентала ул. Советская 21</w:t>
            </w:r>
          </w:p>
          <w:p w:rsidR="0065613A" w:rsidRPr="0065613A" w:rsidRDefault="0065613A" w:rsidP="00656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13A">
              <w:rPr>
                <w:rFonts w:ascii="Times New Roman" w:hAnsi="Times New Roman" w:cs="Times New Roman"/>
                <w:sz w:val="20"/>
                <w:szCs w:val="20"/>
              </w:rPr>
              <w:t>тел. (8-84652) 31-1-47.</w:t>
            </w:r>
          </w:p>
          <w:p w:rsidR="0065613A" w:rsidRDefault="0065613A">
            <w:pPr>
              <w:pStyle w:val="1"/>
              <w:spacing w:line="276" w:lineRule="auto"/>
              <w:rPr>
                <w:sz w:val="22"/>
                <w:lang w:eastAsia="en-US"/>
              </w:rPr>
            </w:pPr>
          </w:p>
        </w:tc>
      </w:tr>
      <w:tr w:rsidR="0065613A" w:rsidTr="0065613A">
        <w:trPr>
          <w:trHeight w:val="28"/>
        </w:trPr>
        <w:tc>
          <w:tcPr>
            <w:tcW w:w="9551" w:type="dxa"/>
            <w:hideMark/>
          </w:tcPr>
          <w:p w:rsidR="0065613A" w:rsidRDefault="0065613A">
            <w:pPr>
              <w:pStyle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98738F" w:rsidRDefault="0065613A" w:rsidP="0065613A">
      <w:pPr>
        <w:pStyle w:val="1"/>
      </w:pPr>
      <w:proofErr w:type="gramStart"/>
      <w:r>
        <w:t>Р</w:t>
      </w:r>
      <w:proofErr w:type="gramEnd"/>
      <w:r>
        <w:t xml:space="preserve"> Е Ш Е Н И Е    </w:t>
      </w:r>
      <w:r w:rsidR="0098738F">
        <w:rPr>
          <w:b/>
          <w:bCs/>
          <w:sz w:val="27"/>
          <w:szCs w:val="27"/>
        </w:rPr>
        <w:t xml:space="preserve">от 28 ноября 2013 года № </w:t>
      </w:r>
      <w:r>
        <w:rPr>
          <w:b/>
          <w:bCs/>
          <w:sz w:val="27"/>
          <w:szCs w:val="27"/>
        </w:rPr>
        <w:t>112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b/>
          <w:bCs/>
          <w:sz w:val="27"/>
          <w:szCs w:val="27"/>
        </w:rPr>
        <w:t>Об утверждении Генерального плана сельского поселения Старая Шентала муниципального района Шенталинский Самарской области</w:t>
      </w:r>
    </w:p>
    <w:p w:rsidR="0098738F" w:rsidRDefault="0098738F" w:rsidP="0098738F">
      <w:pPr>
        <w:pStyle w:val="a3"/>
        <w:spacing w:after="0" w:afterAutospacing="0"/>
        <w:jc w:val="both"/>
      </w:pPr>
    </w:p>
    <w:p w:rsidR="0098738F" w:rsidRDefault="0098738F" w:rsidP="0098738F">
      <w:pPr>
        <w:pStyle w:val="a3"/>
        <w:spacing w:after="202" w:afterAutospacing="0"/>
        <w:jc w:val="both"/>
      </w:pPr>
      <w:proofErr w:type="gramStart"/>
      <w:r>
        <w:rPr>
          <w:sz w:val="27"/>
          <w:szCs w:val="27"/>
        </w:rPr>
        <w:t>В соответствии с частью 1 статьи 24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Генерального плана сельского поселения Старая Шентала муниципального района Шенталинский Самарской области от 12 сентября 2013 года, Собрание</w:t>
      </w:r>
      <w:proofErr w:type="gramEnd"/>
      <w:r>
        <w:rPr>
          <w:sz w:val="27"/>
          <w:szCs w:val="27"/>
        </w:rPr>
        <w:t xml:space="preserve"> представителей сельского поселения Старая Шентала муниципального района Шенталинский Самарской области решило: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1. Утвердить Генеральный план сельского поселения Старая Шентала муниципального района Шенталинский Самарской области (прилагается), включающий: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положение о территориальном планировании сельского поселения Старая Шентала муниципального района Шенталинский Самарской области;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карту границ населенных пунктов, входящих в состав сельского поселения Старая Шентала муниципального района Шенталинский Самарской области;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карту функциональных зон сельского поселения Старая Шентала муниципального района Шенталинский Самарской области, М 1:25 000;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карту функциональных зон сельского поселения Старая Шентала муниципального района Шенталинский Самарской области, М 1:10 000;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lastRenderedPageBreak/>
        <w:t>карту планируемого размещения объектов местного значения сельского поселения Старая Шентала муниципального района Шенталинский Самарской области, М 1:5 000;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карту планируемого размещения объектов местного значения сельского поселения Старая Шентала муниципального района Шенталинский Самарской области (инженерной инфраструктуры), М 1:5 000;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карту планируемого размещения объектов местного значения сельского поселения Старая Шентала муниципального района Шенталинский Самарской области (транспортной инфраструктуры), М 1:10 000.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2. Опубликовать настоящее решение, Генеральный план сельского поселения Старая Шентала муниципального района Шенталинский Самарской области в газете «Вестник поселения Старая Шентала».</w:t>
      </w: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3. Настоящее решение вступает в силу на следующий день после его официального опубликования.</w:t>
      </w:r>
    </w:p>
    <w:p w:rsidR="0098738F" w:rsidRDefault="0098738F" w:rsidP="0098738F">
      <w:pPr>
        <w:pStyle w:val="a3"/>
        <w:spacing w:after="0" w:afterAutospacing="0"/>
        <w:jc w:val="both"/>
      </w:pPr>
    </w:p>
    <w:p w:rsidR="0098738F" w:rsidRDefault="0098738F" w:rsidP="0098738F">
      <w:pPr>
        <w:pStyle w:val="a3"/>
        <w:spacing w:after="0" w:afterAutospacing="0"/>
        <w:jc w:val="both"/>
      </w:pPr>
    </w:p>
    <w:p w:rsidR="0098738F" w:rsidRDefault="0098738F" w:rsidP="0098738F">
      <w:pPr>
        <w:pStyle w:val="a3"/>
        <w:spacing w:after="0" w:afterAutospacing="0"/>
        <w:jc w:val="both"/>
      </w:pPr>
      <w:r>
        <w:rPr>
          <w:sz w:val="27"/>
          <w:szCs w:val="27"/>
        </w:rPr>
        <w:t>Глава сельского поселения                                          А.А.Ошкин</w:t>
      </w:r>
    </w:p>
    <w:p w:rsidR="00321919" w:rsidRDefault="0065613A" w:rsidP="0098738F">
      <w:pPr>
        <w:spacing w:after="0" w:line="240" w:lineRule="auto"/>
        <w:jc w:val="both"/>
      </w:pPr>
    </w:p>
    <w:sectPr w:rsidR="00321919" w:rsidSect="0089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8F"/>
    <w:rsid w:val="0065613A"/>
    <w:rsid w:val="007A7A69"/>
    <w:rsid w:val="00895846"/>
    <w:rsid w:val="0098738F"/>
    <w:rsid w:val="00A15F56"/>
    <w:rsid w:val="00DB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46"/>
  </w:style>
  <w:style w:type="paragraph" w:styleId="1">
    <w:name w:val="heading 1"/>
    <w:basedOn w:val="a"/>
    <w:next w:val="a"/>
    <w:link w:val="10"/>
    <w:uiPriority w:val="9"/>
    <w:qFormat/>
    <w:rsid w:val="006561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6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13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3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2250</Characters>
  <Application>Microsoft Office Word</Application>
  <DocSecurity>0</DocSecurity>
  <Lines>18</Lines>
  <Paragraphs>5</Paragraphs>
  <ScaleCrop>false</ScaleCrop>
  <Company>Wolfish Lair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2013-11-26T12:05:00Z</cp:lastPrinted>
  <dcterms:created xsi:type="dcterms:W3CDTF">2013-11-26T11:55:00Z</dcterms:created>
  <dcterms:modified xsi:type="dcterms:W3CDTF">2013-11-26T12:07:00Z</dcterms:modified>
</cp:coreProperties>
</file>